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7EE7" w14:textId="109E99F3" w:rsidR="00A14FB1" w:rsidRPr="00AC182E" w:rsidRDefault="001F0E76" w:rsidP="002819D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Warszawa, </w:t>
      </w:r>
      <w:r w:rsidR="00932D12">
        <w:rPr>
          <w:rFonts w:cstheme="minorHAnsi"/>
          <w:b/>
          <w:bCs/>
        </w:rPr>
        <w:t>11</w:t>
      </w:r>
      <w:r>
        <w:rPr>
          <w:rFonts w:cstheme="minorHAnsi"/>
          <w:b/>
          <w:bCs/>
        </w:rPr>
        <w:t xml:space="preserve"> </w:t>
      </w:r>
      <w:r w:rsidR="00932D12">
        <w:rPr>
          <w:rFonts w:cstheme="minorHAnsi"/>
          <w:b/>
          <w:bCs/>
        </w:rPr>
        <w:t>styczn</w:t>
      </w:r>
      <w:r w:rsidR="00627BF3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a 202</w:t>
      </w:r>
      <w:r w:rsidR="00932D1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r.</w:t>
      </w:r>
      <w:r w:rsidR="00A14FB1" w:rsidRPr="00AC182E">
        <w:rPr>
          <w:rFonts w:cstheme="minorHAnsi"/>
          <w:b/>
          <w:bCs/>
        </w:rPr>
        <w:t xml:space="preserve"> </w:t>
      </w:r>
    </w:p>
    <w:p w14:paraId="734C3B47" w14:textId="66EFC340" w:rsidR="00D26958" w:rsidRPr="00AC182E" w:rsidRDefault="000F47D5" w:rsidP="002819D4">
      <w:pPr>
        <w:jc w:val="center"/>
        <w:rPr>
          <w:rFonts w:cstheme="minorHAnsi"/>
          <w:b/>
          <w:bCs/>
        </w:rPr>
      </w:pPr>
      <w:r w:rsidRPr="00AC182E">
        <w:rPr>
          <w:rFonts w:cstheme="minorHAnsi"/>
          <w:b/>
          <w:bCs/>
        </w:rPr>
        <w:t xml:space="preserve">TK </w:t>
      </w:r>
      <w:proofErr w:type="spellStart"/>
      <w:r w:rsidRPr="00AC182E">
        <w:rPr>
          <w:rFonts w:cstheme="minorHAnsi"/>
          <w:b/>
          <w:bCs/>
        </w:rPr>
        <w:t>Maxx</w:t>
      </w:r>
      <w:proofErr w:type="spellEnd"/>
      <w:r w:rsidRPr="00AC182E">
        <w:rPr>
          <w:rFonts w:cstheme="minorHAnsi"/>
          <w:b/>
          <w:bCs/>
        </w:rPr>
        <w:t xml:space="preserve"> </w:t>
      </w:r>
      <w:r w:rsidR="005E605F" w:rsidRPr="00AC182E">
        <w:rPr>
          <w:rFonts w:cstheme="minorHAnsi"/>
          <w:b/>
          <w:bCs/>
        </w:rPr>
        <w:t>wspiera</w:t>
      </w:r>
      <w:r w:rsidR="002C7F24" w:rsidRPr="00AC182E">
        <w:rPr>
          <w:rFonts w:cstheme="minorHAnsi"/>
          <w:b/>
          <w:bCs/>
        </w:rPr>
        <w:t xml:space="preserve"> </w:t>
      </w:r>
      <w:r w:rsidR="00627BF3">
        <w:rPr>
          <w:rFonts w:cstheme="minorHAnsi"/>
          <w:b/>
          <w:bCs/>
        </w:rPr>
        <w:t xml:space="preserve">dolnośląskie organizacje charytatywne </w:t>
      </w:r>
    </w:p>
    <w:p w14:paraId="681BE5B2" w14:textId="33CB94FD" w:rsidR="0082669E" w:rsidRPr="00AC182E" w:rsidRDefault="00152B5E" w:rsidP="0076415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Fundacj</w:t>
      </w:r>
      <w:r w:rsidR="00897C96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TK </w:t>
      </w:r>
      <w:proofErr w:type="spellStart"/>
      <w:r>
        <w:rPr>
          <w:rFonts w:cstheme="minorHAnsi"/>
          <w:b/>
          <w:bCs/>
        </w:rPr>
        <w:t>Maxx</w:t>
      </w:r>
      <w:proofErr w:type="spellEnd"/>
      <w:r>
        <w:rPr>
          <w:rFonts w:cstheme="minorHAnsi"/>
          <w:b/>
          <w:bCs/>
        </w:rPr>
        <w:t xml:space="preserve"> i </w:t>
      </w:r>
      <w:proofErr w:type="spellStart"/>
      <w:r>
        <w:rPr>
          <w:rFonts w:cstheme="minorHAnsi"/>
          <w:b/>
          <w:bCs/>
        </w:rPr>
        <w:t>Homesense</w:t>
      </w:r>
      <w:proofErr w:type="spellEnd"/>
      <w:r>
        <w:rPr>
          <w:rFonts w:cstheme="minorHAnsi"/>
          <w:b/>
          <w:bCs/>
        </w:rPr>
        <w:t xml:space="preserve"> </w:t>
      </w:r>
      <w:r w:rsidR="00897C96">
        <w:rPr>
          <w:rFonts w:cstheme="minorHAnsi"/>
          <w:b/>
          <w:bCs/>
        </w:rPr>
        <w:t>pomaga organizacjom cha</w:t>
      </w:r>
      <w:r w:rsidR="00026597">
        <w:rPr>
          <w:rFonts w:cstheme="minorHAnsi"/>
          <w:b/>
          <w:bCs/>
        </w:rPr>
        <w:t>r</w:t>
      </w:r>
      <w:r w:rsidR="00897C96">
        <w:rPr>
          <w:rFonts w:cstheme="minorHAnsi"/>
          <w:b/>
          <w:bCs/>
        </w:rPr>
        <w:t xml:space="preserve">ytatywnym z Wrocławia i okolic. </w:t>
      </w:r>
      <w:r w:rsidR="005703FB">
        <w:rPr>
          <w:rFonts w:cstheme="minorHAnsi"/>
          <w:b/>
          <w:bCs/>
        </w:rPr>
        <w:t>Tegoroczne w</w:t>
      </w:r>
      <w:r w:rsidR="00897C96">
        <w:rPr>
          <w:rFonts w:cstheme="minorHAnsi"/>
          <w:b/>
          <w:bCs/>
        </w:rPr>
        <w:t xml:space="preserve">sparcie finansowe trafiło do </w:t>
      </w:r>
      <w:r w:rsidR="00A32312">
        <w:rPr>
          <w:rFonts w:cstheme="minorHAnsi"/>
          <w:b/>
          <w:bCs/>
        </w:rPr>
        <w:t>8</w:t>
      </w:r>
      <w:r w:rsidR="00897C96">
        <w:rPr>
          <w:rFonts w:cstheme="minorHAnsi"/>
          <w:b/>
          <w:bCs/>
        </w:rPr>
        <w:t xml:space="preserve"> podmiotów</w:t>
      </w:r>
      <w:r w:rsidR="005703FB">
        <w:rPr>
          <w:rFonts w:cstheme="minorHAnsi"/>
          <w:b/>
          <w:bCs/>
        </w:rPr>
        <w:t xml:space="preserve"> z tego regionu</w:t>
      </w:r>
      <w:r w:rsidR="00A06D7C">
        <w:rPr>
          <w:rFonts w:cstheme="minorHAnsi"/>
          <w:b/>
          <w:bCs/>
        </w:rPr>
        <w:t xml:space="preserve">, m.in. </w:t>
      </w:r>
      <w:r>
        <w:rPr>
          <w:rFonts w:cstheme="minorHAnsi"/>
          <w:b/>
          <w:bCs/>
        </w:rPr>
        <w:t>do Dolnośląskiej Fundacji Ochrony Zdrowia</w:t>
      </w:r>
      <w:r w:rsidR="00897C96">
        <w:rPr>
          <w:rFonts w:cstheme="minorHAnsi"/>
          <w:b/>
          <w:bCs/>
        </w:rPr>
        <w:t>,</w:t>
      </w:r>
      <w:r w:rsidR="00C65303">
        <w:rPr>
          <w:rFonts w:cstheme="minorHAnsi"/>
          <w:b/>
          <w:bCs/>
        </w:rPr>
        <w:t xml:space="preserve"> </w:t>
      </w:r>
      <w:r w:rsidR="00897C96">
        <w:rPr>
          <w:rFonts w:cstheme="minorHAnsi"/>
          <w:b/>
          <w:bCs/>
        </w:rPr>
        <w:t xml:space="preserve">która </w:t>
      </w:r>
      <w:r w:rsidR="0082669E" w:rsidRPr="00AC182E">
        <w:rPr>
          <w:rFonts w:cstheme="minorHAnsi"/>
          <w:b/>
          <w:bCs/>
        </w:rPr>
        <w:t xml:space="preserve">działa na rzecz </w:t>
      </w:r>
      <w:r>
        <w:rPr>
          <w:rFonts w:cstheme="minorHAnsi"/>
          <w:b/>
          <w:bCs/>
        </w:rPr>
        <w:t>polepszania zaopatrzenia służby zdrowia w środki lecznicze i aparaturę diagnostyczną, jak również zapobiegania chorobom społecznym i pomocy przy rehabilitacji ich skutków.</w:t>
      </w:r>
      <w:r w:rsidR="0082669E" w:rsidRPr="00AC182E">
        <w:rPr>
          <w:rFonts w:cstheme="minorHAnsi"/>
          <w:b/>
          <w:bCs/>
        </w:rPr>
        <w:t xml:space="preserve"> </w:t>
      </w:r>
      <w:r w:rsidR="000D3B4F" w:rsidRPr="00AC182E">
        <w:rPr>
          <w:rFonts w:cstheme="minorHAnsi"/>
          <w:b/>
          <w:bCs/>
        </w:rPr>
        <w:t xml:space="preserve">Wsparcie jest inicjatywą </w:t>
      </w:r>
      <w:r>
        <w:rPr>
          <w:rFonts w:cstheme="minorHAnsi"/>
          <w:b/>
          <w:bCs/>
        </w:rPr>
        <w:t>Alicji Aksamit</w:t>
      </w:r>
      <w:r w:rsidR="003410E2" w:rsidRPr="00AC182E">
        <w:rPr>
          <w:rFonts w:cstheme="minorHAnsi"/>
          <w:b/>
          <w:bCs/>
        </w:rPr>
        <w:t xml:space="preserve">, </w:t>
      </w:r>
      <w:r w:rsidR="000D3B4F" w:rsidRPr="00AC182E">
        <w:rPr>
          <w:rFonts w:cstheme="minorHAnsi"/>
          <w:b/>
          <w:bCs/>
        </w:rPr>
        <w:t>któr</w:t>
      </w:r>
      <w:r w:rsidR="003410E2" w:rsidRPr="00AC182E">
        <w:rPr>
          <w:rFonts w:cstheme="minorHAnsi"/>
          <w:b/>
          <w:bCs/>
        </w:rPr>
        <w:t xml:space="preserve">a jako pracownik TK </w:t>
      </w:r>
      <w:proofErr w:type="spellStart"/>
      <w:r w:rsidR="003410E2" w:rsidRPr="00AC182E">
        <w:rPr>
          <w:rFonts w:cstheme="minorHAnsi"/>
          <w:b/>
          <w:bCs/>
        </w:rPr>
        <w:t>Maxx</w:t>
      </w:r>
      <w:proofErr w:type="spellEnd"/>
      <w:r w:rsidR="003410E2" w:rsidRPr="00AC182E">
        <w:rPr>
          <w:rFonts w:cstheme="minorHAnsi"/>
          <w:b/>
          <w:bCs/>
        </w:rPr>
        <w:t xml:space="preserve"> w</w:t>
      </w:r>
      <w:r w:rsidR="00932D12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DH Renoma</w:t>
      </w:r>
      <w:r w:rsidR="000D3B4F" w:rsidRPr="00AC182E">
        <w:rPr>
          <w:rFonts w:cstheme="minorHAnsi"/>
          <w:b/>
          <w:bCs/>
        </w:rPr>
        <w:t xml:space="preserve"> zgł</w:t>
      </w:r>
      <w:r w:rsidR="003410E2" w:rsidRPr="00AC182E">
        <w:rPr>
          <w:rFonts w:cstheme="minorHAnsi"/>
          <w:b/>
          <w:bCs/>
        </w:rPr>
        <w:t xml:space="preserve">osiła </w:t>
      </w:r>
      <w:r w:rsidR="000D3B4F" w:rsidRPr="00AC182E">
        <w:rPr>
          <w:rFonts w:cstheme="minorHAnsi"/>
          <w:b/>
          <w:bCs/>
        </w:rPr>
        <w:t>organizacj</w:t>
      </w:r>
      <w:r w:rsidR="003410E2" w:rsidRPr="00AC182E">
        <w:rPr>
          <w:rFonts w:cstheme="minorHAnsi"/>
          <w:b/>
          <w:bCs/>
        </w:rPr>
        <w:t>ę</w:t>
      </w:r>
      <w:r w:rsidR="000D3B4F" w:rsidRPr="00AC182E">
        <w:rPr>
          <w:rFonts w:cstheme="minorHAnsi"/>
          <w:b/>
          <w:bCs/>
        </w:rPr>
        <w:t xml:space="preserve"> do otrzymania pomocy w ramach działającego</w:t>
      </w:r>
      <w:r w:rsidR="00F46D6F">
        <w:rPr>
          <w:rFonts w:cstheme="minorHAnsi"/>
          <w:b/>
          <w:bCs/>
        </w:rPr>
        <w:t> </w:t>
      </w:r>
      <w:r w:rsidR="000D3B4F" w:rsidRPr="00AC182E">
        <w:rPr>
          <w:rFonts w:cstheme="minorHAnsi"/>
          <w:b/>
          <w:bCs/>
        </w:rPr>
        <w:t>przy</w:t>
      </w:r>
      <w:r w:rsidR="00F46D6F">
        <w:rPr>
          <w:rFonts w:cstheme="minorHAnsi"/>
          <w:b/>
          <w:bCs/>
        </w:rPr>
        <w:t> </w:t>
      </w:r>
      <w:r w:rsidR="000D3B4F" w:rsidRPr="00AC182E">
        <w:rPr>
          <w:rFonts w:cstheme="minorHAnsi"/>
          <w:b/>
          <w:bCs/>
        </w:rPr>
        <w:t xml:space="preserve">Fundacji TK </w:t>
      </w:r>
      <w:proofErr w:type="spellStart"/>
      <w:r w:rsidR="000D3B4F" w:rsidRPr="00AC182E">
        <w:rPr>
          <w:rFonts w:cstheme="minorHAnsi"/>
          <w:b/>
          <w:bCs/>
        </w:rPr>
        <w:t>Maxx</w:t>
      </w:r>
      <w:proofErr w:type="spellEnd"/>
      <w:r w:rsidR="000D3B4F" w:rsidRPr="00AC182E">
        <w:rPr>
          <w:rFonts w:cstheme="minorHAnsi"/>
          <w:b/>
          <w:bCs/>
        </w:rPr>
        <w:t xml:space="preserve"> i </w:t>
      </w:r>
      <w:proofErr w:type="spellStart"/>
      <w:r w:rsidR="000D3B4F" w:rsidRPr="00AC182E">
        <w:rPr>
          <w:rFonts w:cstheme="minorHAnsi"/>
          <w:b/>
          <w:bCs/>
        </w:rPr>
        <w:t>Homesense</w:t>
      </w:r>
      <w:proofErr w:type="spellEnd"/>
      <w:r w:rsidR="000D3B4F" w:rsidRPr="00AC182E">
        <w:rPr>
          <w:rFonts w:cstheme="minorHAnsi"/>
          <w:b/>
          <w:bCs/>
        </w:rPr>
        <w:t xml:space="preserve"> Funduszu o nazwie </w:t>
      </w:r>
      <w:proofErr w:type="spellStart"/>
      <w:r w:rsidR="000D3B4F" w:rsidRPr="00AC182E">
        <w:rPr>
          <w:rFonts w:cstheme="minorHAnsi"/>
          <w:b/>
          <w:bCs/>
        </w:rPr>
        <w:t>Community</w:t>
      </w:r>
      <w:proofErr w:type="spellEnd"/>
      <w:r w:rsidR="000D3B4F" w:rsidRPr="00AC182E">
        <w:rPr>
          <w:rFonts w:cstheme="minorHAnsi"/>
          <w:b/>
          <w:bCs/>
        </w:rPr>
        <w:t xml:space="preserve"> Fund.</w:t>
      </w:r>
    </w:p>
    <w:p w14:paraId="5D6E0A84" w14:textId="6EE84B66" w:rsidR="00045222" w:rsidRDefault="000D3B4F" w:rsidP="00764155">
      <w:pPr>
        <w:spacing w:after="0"/>
        <w:jc w:val="both"/>
        <w:rPr>
          <w:rFonts w:cstheme="minorHAnsi"/>
        </w:rPr>
      </w:pPr>
      <w:r w:rsidRPr="00AC182E">
        <w:rPr>
          <w:rFonts w:cstheme="minorHAnsi"/>
        </w:rPr>
        <w:t xml:space="preserve">Fundacja TK </w:t>
      </w:r>
      <w:proofErr w:type="spellStart"/>
      <w:r w:rsidRPr="00AC182E">
        <w:rPr>
          <w:rFonts w:cstheme="minorHAnsi"/>
        </w:rPr>
        <w:t>Maxx</w:t>
      </w:r>
      <w:proofErr w:type="spellEnd"/>
      <w:r w:rsidRPr="00AC182E">
        <w:rPr>
          <w:rFonts w:cstheme="minorHAnsi"/>
        </w:rPr>
        <w:t xml:space="preserve"> i </w:t>
      </w:r>
      <w:proofErr w:type="spellStart"/>
      <w:r w:rsidRPr="00AC182E">
        <w:rPr>
          <w:rFonts w:cstheme="minorHAnsi"/>
        </w:rPr>
        <w:t>Homesense</w:t>
      </w:r>
      <w:proofErr w:type="spellEnd"/>
      <w:r w:rsidRPr="00AC182E">
        <w:rPr>
          <w:rFonts w:cstheme="minorHAnsi"/>
        </w:rPr>
        <w:t xml:space="preserve"> </w:t>
      </w:r>
      <w:r w:rsidR="00D16533" w:rsidRPr="00AC182E">
        <w:rPr>
          <w:rFonts w:cstheme="minorHAnsi"/>
        </w:rPr>
        <w:t xml:space="preserve">od ponad 5 lat pomaga </w:t>
      </w:r>
      <w:r w:rsidR="005E605F" w:rsidRPr="00AC182E">
        <w:rPr>
          <w:rFonts w:cstheme="minorHAnsi"/>
        </w:rPr>
        <w:t>wybr</w:t>
      </w:r>
      <w:r w:rsidR="00D16533" w:rsidRPr="00AC182E">
        <w:rPr>
          <w:rFonts w:cstheme="minorHAnsi"/>
        </w:rPr>
        <w:t>anym organizacjom charytatywnym</w:t>
      </w:r>
      <w:r w:rsidR="005E605F" w:rsidRPr="00AC182E">
        <w:rPr>
          <w:rFonts w:cstheme="minorHAnsi"/>
        </w:rPr>
        <w:t xml:space="preserve"> w</w:t>
      </w:r>
      <w:r w:rsidR="008D0891" w:rsidRPr="00AC182E">
        <w:rPr>
          <w:rFonts w:cstheme="minorHAnsi"/>
        </w:rPr>
        <w:t> </w:t>
      </w:r>
      <w:r w:rsidR="005E605F" w:rsidRPr="00AC182E">
        <w:rPr>
          <w:rFonts w:cstheme="minorHAnsi"/>
        </w:rPr>
        <w:t>Wielkiej Brytanii i Irlandii, a od 2019 roku działa również w Polsce.</w:t>
      </w:r>
      <w:r w:rsidR="00D16533" w:rsidRPr="00AC182E">
        <w:rPr>
          <w:rFonts w:cstheme="minorHAnsi"/>
        </w:rPr>
        <w:t xml:space="preserve"> </w:t>
      </w:r>
      <w:r w:rsidR="00602531" w:rsidRPr="00AC182E">
        <w:rPr>
          <w:rFonts w:cstheme="minorHAnsi"/>
        </w:rPr>
        <w:t xml:space="preserve">Zaangażowanie Fundacji TK </w:t>
      </w:r>
      <w:proofErr w:type="spellStart"/>
      <w:r w:rsidR="00602531" w:rsidRPr="00AC182E">
        <w:rPr>
          <w:rFonts w:cstheme="minorHAnsi"/>
        </w:rPr>
        <w:t>Maxx</w:t>
      </w:r>
      <w:proofErr w:type="spellEnd"/>
      <w:r w:rsidR="00602531" w:rsidRPr="00AC182E">
        <w:rPr>
          <w:rFonts w:cstheme="minorHAnsi"/>
        </w:rPr>
        <w:t xml:space="preserve"> jest możliwe dzięki pracownikom TK </w:t>
      </w:r>
      <w:proofErr w:type="spellStart"/>
      <w:r w:rsidR="00602531" w:rsidRPr="00AC182E">
        <w:rPr>
          <w:rFonts w:cstheme="minorHAnsi"/>
        </w:rPr>
        <w:t>Maxx</w:t>
      </w:r>
      <w:proofErr w:type="spellEnd"/>
      <w:r w:rsidR="00602531" w:rsidRPr="00AC182E">
        <w:rPr>
          <w:rFonts w:cstheme="minorHAnsi"/>
        </w:rPr>
        <w:t xml:space="preserve">, którzy znając potrzeby regionalnych organizacji charytatywnych, zgłaszają wybrane organizacje do otrzymania pomocy w ramach Funduszu na rzecz społeczności lokalnych o nazwie </w:t>
      </w:r>
      <w:proofErr w:type="spellStart"/>
      <w:r w:rsidR="00602531" w:rsidRPr="00AC182E">
        <w:rPr>
          <w:rFonts w:cstheme="minorHAnsi"/>
        </w:rPr>
        <w:t>Community</w:t>
      </w:r>
      <w:proofErr w:type="spellEnd"/>
      <w:r w:rsidR="00602531" w:rsidRPr="00AC182E">
        <w:rPr>
          <w:rFonts w:cstheme="minorHAnsi"/>
        </w:rPr>
        <w:t xml:space="preserve"> Fund.</w:t>
      </w:r>
      <w:r w:rsidR="00602531">
        <w:rPr>
          <w:rFonts w:cstheme="minorHAnsi"/>
        </w:rPr>
        <w:t xml:space="preserve"> W ramach tegorocznych </w:t>
      </w:r>
      <w:r w:rsidR="0023127B">
        <w:rPr>
          <w:rFonts w:cstheme="minorHAnsi"/>
        </w:rPr>
        <w:t xml:space="preserve">działań wsparcie finansowe </w:t>
      </w:r>
      <w:r w:rsidR="00045222">
        <w:rPr>
          <w:rFonts w:cstheme="minorHAnsi"/>
        </w:rPr>
        <w:t xml:space="preserve">trafiło m.in. do Dolnośląskiej Fundacji Rozwoju Ochrony Zdrowia i było możliwe dzięki inicjatywie </w:t>
      </w:r>
      <w:r w:rsidR="00B84998">
        <w:rPr>
          <w:rFonts w:cstheme="minorHAnsi"/>
        </w:rPr>
        <w:t>Alicji Aksamit</w:t>
      </w:r>
      <w:r w:rsidR="00045222">
        <w:rPr>
          <w:rFonts w:cstheme="minorHAnsi"/>
        </w:rPr>
        <w:t xml:space="preserve">, która </w:t>
      </w:r>
      <w:r w:rsidR="00D142E6">
        <w:rPr>
          <w:rFonts w:cstheme="minorHAnsi"/>
        </w:rPr>
        <w:t xml:space="preserve">od </w:t>
      </w:r>
      <w:r w:rsidR="007F6B40">
        <w:rPr>
          <w:rFonts w:cstheme="minorHAnsi"/>
        </w:rPr>
        <w:t>8 lat</w:t>
      </w:r>
      <w:r w:rsidR="00D142E6">
        <w:rPr>
          <w:rFonts w:cstheme="minorHAnsi"/>
        </w:rPr>
        <w:t xml:space="preserve"> </w:t>
      </w:r>
      <w:r w:rsidR="00045222">
        <w:rPr>
          <w:rFonts w:cstheme="minorHAnsi"/>
        </w:rPr>
        <w:t>pracuje we wrocław</w:t>
      </w:r>
      <w:r w:rsidR="00B60FD2">
        <w:rPr>
          <w:rFonts w:cstheme="minorHAnsi"/>
        </w:rPr>
        <w:t>s</w:t>
      </w:r>
      <w:r w:rsidR="00045222">
        <w:rPr>
          <w:rFonts w:cstheme="minorHAnsi"/>
        </w:rPr>
        <w:t xml:space="preserve">kim sklepie TK </w:t>
      </w:r>
      <w:proofErr w:type="spellStart"/>
      <w:r w:rsidR="00045222">
        <w:rPr>
          <w:rFonts w:cstheme="minorHAnsi"/>
        </w:rPr>
        <w:t>Maxx</w:t>
      </w:r>
      <w:proofErr w:type="spellEnd"/>
      <w:r w:rsidR="00045222">
        <w:rPr>
          <w:rFonts w:cstheme="minorHAnsi"/>
        </w:rPr>
        <w:t xml:space="preserve"> w </w:t>
      </w:r>
      <w:r w:rsidR="00B60FD2">
        <w:rPr>
          <w:rFonts w:cstheme="minorHAnsi"/>
        </w:rPr>
        <w:t>DH Renoma</w:t>
      </w:r>
      <w:r w:rsidR="00D142E6">
        <w:rPr>
          <w:rFonts w:cstheme="minorHAnsi"/>
        </w:rPr>
        <w:t>.</w:t>
      </w:r>
    </w:p>
    <w:p w14:paraId="5E152482" w14:textId="77777777" w:rsidR="00045222" w:rsidRDefault="00045222" w:rsidP="00764155">
      <w:pPr>
        <w:spacing w:after="0"/>
        <w:jc w:val="both"/>
        <w:rPr>
          <w:rFonts w:cstheme="minorHAnsi"/>
        </w:rPr>
      </w:pPr>
    </w:p>
    <w:p w14:paraId="47D7D3EA" w14:textId="0109AF86" w:rsidR="00045222" w:rsidRPr="002E5A91" w:rsidRDefault="00B60FD2" w:rsidP="00764155">
      <w:pPr>
        <w:spacing w:after="0"/>
        <w:jc w:val="both"/>
        <w:rPr>
          <w:rFonts w:cstheme="minorHAnsi"/>
          <w:b/>
          <w:bCs/>
        </w:rPr>
      </w:pPr>
      <w:r w:rsidRPr="00AC182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D0194" w:rsidRPr="002E5A91">
        <w:rPr>
          <w:rFonts w:cstheme="minorHAnsi"/>
          <w:i/>
          <w:iCs/>
        </w:rPr>
        <w:t xml:space="preserve">Od lat </w:t>
      </w:r>
      <w:r w:rsidR="002636CE" w:rsidRPr="002E5A91">
        <w:rPr>
          <w:rFonts w:cstheme="minorHAnsi"/>
          <w:i/>
          <w:iCs/>
        </w:rPr>
        <w:t>wspieram Kamila – jednego</w:t>
      </w:r>
      <w:r w:rsidR="001D0194" w:rsidRPr="002E5A91">
        <w:rPr>
          <w:rFonts w:cstheme="minorHAnsi"/>
          <w:i/>
          <w:iCs/>
        </w:rPr>
        <w:t xml:space="preserve"> z podopiecznych </w:t>
      </w:r>
      <w:r w:rsidR="00BC443B" w:rsidRPr="002E5A91">
        <w:rPr>
          <w:rFonts w:cstheme="minorHAnsi"/>
          <w:i/>
          <w:iCs/>
        </w:rPr>
        <w:t xml:space="preserve">Dolnośląskiej Fundacji Rozwoju Ochrony </w:t>
      </w:r>
      <w:r w:rsidR="000C6D3D" w:rsidRPr="002E5A91">
        <w:rPr>
          <w:rFonts w:cstheme="minorHAnsi"/>
          <w:i/>
          <w:iCs/>
        </w:rPr>
        <w:t>Z</w:t>
      </w:r>
      <w:r w:rsidR="00BC443B" w:rsidRPr="002E5A91">
        <w:rPr>
          <w:rFonts w:cstheme="minorHAnsi"/>
          <w:i/>
          <w:iCs/>
        </w:rPr>
        <w:t>drowia</w:t>
      </w:r>
      <w:r w:rsidR="000C6D3D" w:rsidRPr="002E5A91">
        <w:rPr>
          <w:rFonts w:cstheme="minorHAnsi"/>
          <w:i/>
          <w:iCs/>
        </w:rPr>
        <w:t>.</w:t>
      </w:r>
      <w:r w:rsidR="00BC443B" w:rsidRPr="002E5A91">
        <w:rPr>
          <w:rFonts w:cstheme="minorHAnsi"/>
          <w:i/>
          <w:iCs/>
        </w:rPr>
        <w:t xml:space="preserve"> </w:t>
      </w:r>
      <w:r w:rsidR="001D0194" w:rsidRPr="002E5A91">
        <w:rPr>
          <w:rFonts w:cstheme="minorHAnsi"/>
          <w:i/>
          <w:iCs/>
        </w:rPr>
        <w:t>To wspaniały chłopiec</w:t>
      </w:r>
      <w:r w:rsidR="000C6D3D" w:rsidRPr="002E5A91">
        <w:rPr>
          <w:rFonts w:cstheme="minorHAnsi"/>
          <w:i/>
          <w:iCs/>
        </w:rPr>
        <w:t>, który cierpi na mózgowe</w:t>
      </w:r>
      <w:r w:rsidR="001D0194" w:rsidRPr="002E5A91">
        <w:rPr>
          <w:rFonts w:cstheme="minorHAnsi"/>
          <w:i/>
          <w:iCs/>
        </w:rPr>
        <w:t xml:space="preserve"> porażenie dziecięc</w:t>
      </w:r>
      <w:r w:rsidR="004A2628" w:rsidRPr="002E5A91">
        <w:rPr>
          <w:rFonts w:cstheme="minorHAnsi"/>
          <w:i/>
          <w:iCs/>
        </w:rPr>
        <w:t>e i</w:t>
      </w:r>
      <w:r w:rsidR="001D0194" w:rsidRPr="002E5A91">
        <w:rPr>
          <w:rFonts w:cstheme="minorHAnsi"/>
          <w:i/>
          <w:iCs/>
        </w:rPr>
        <w:t xml:space="preserve"> ma problemy z chodzeniem. Wiem, </w:t>
      </w:r>
      <w:r w:rsidR="00133069" w:rsidRPr="002E5A91">
        <w:rPr>
          <w:rFonts w:cstheme="minorHAnsi"/>
          <w:i/>
          <w:iCs/>
        </w:rPr>
        <w:t xml:space="preserve">na jakie wsparcie Fundacji Kamil mógł liczyć przez te wszystkie lata, dlatego </w:t>
      </w:r>
      <w:r w:rsidR="00433ACA" w:rsidRPr="002E5A91">
        <w:rPr>
          <w:rFonts w:cstheme="minorHAnsi"/>
          <w:i/>
          <w:iCs/>
        </w:rPr>
        <w:t xml:space="preserve">zdecydowałam się zgłosić ją do programu </w:t>
      </w:r>
      <w:proofErr w:type="spellStart"/>
      <w:r w:rsidR="00433ACA" w:rsidRPr="002E5A91">
        <w:rPr>
          <w:rFonts w:cstheme="minorHAnsi"/>
          <w:i/>
          <w:iCs/>
        </w:rPr>
        <w:t>Community</w:t>
      </w:r>
      <w:proofErr w:type="spellEnd"/>
      <w:r w:rsidR="00433ACA" w:rsidRPr="002E5A91">
        <w:rPr>
          <w:rFonts w:cstheme="minorHAnsi"/>
          <w:i/>
          <w:iCs/>
        </w:rPr>
        <w:t xml:space="preserve"> Fund. Cieszę się, że</w:t>
      </w:r>
      <w:r w:rsidR="00573518" w:rsidRPr="002E5A91">
        <w:rPr>
          <w:rFonts w:cstheme="minorHAnsi"/>
          <w:i/>
          <w:iCs/>
        </w:rPr>
        <w:t xml:space="preserve"> dzięki</w:t>
      </w:r>
      <w:r w:rsidR="002E5A91" w:rsidRPr="002E5A91">
        <w:rPr>
          <w:rFonts w:cstheme="minorHAnsi"/>
          <w:i/>
          <w:iCs/>
        </w:rPr>
        <w:t xml:space="preserve"> zaangażowaniu Fundacji TK </w:t>
      </w:r>
      <w:proofErr w:type="spellStart"/>
      <w:r w:rsidR="002E5A91" w:rsidRPr="002E5A91">
        <w:rPr>
          <w:rFonts w:cstheme="minorHAnsi"/>
          <w:i/>
          <w:iCs/>
        </w:rPr>
        <w:t>Maxx</w:t>
      </w:r>
      <w:proofErr w:type="spellEnd"/>
      <w:r w:rsidR="002E5A91" w:rsidRPr="002E5A91">
        <w:rPr>
          <w:rFonts w:cstheme="minorHAnsi"/>
          <w:i/>
          <w:iCs/>
        </w:rPr>
        <w:t xml:space="preserve"> tegoroczna</w:t>
      </w:r>
      <w:r w:rsidR="00573518" w:rsidRPr="002E5A91">
        <w:rPr>
          <w:rFonts w:cstheme="minorHAnsi"/>
          <w:i/>
          <w:iCs/>
        </w:rPr>
        <w:t xml:space="preserve"> pomoc finansowa trafiła do podopiecznych </w:t>
      </w:r>
      <w:r w:rsidR="002E5A91" w:rsidRPr="002E5A91">
        <w:rPr>
          <w:rFonts w:cstheme="minorHAnsi"/>
          <w:i/>
          <w:iCs/>
        </w:rPr>
        <w:t xml:space="preserve">Dolnośląskiej Fundacji Ochrony Zdrowia </w:t>
      </w:r>
      <w:r w:rsidR="002E5A91">
        <w:rPr>
          <w:rFonts w:cstheme="minorHAnsi"/>
        </w:rPr>
        <w:t xml:space="preserve">– </w:t>
      </w:r>
      <w:r w:rsidR="002E5A91" w:rsidRPr="002E5A91">
        <w:rPr>
          <w:rFonts w:cstheme="minorHAnsi"/>
          <w:b/>
          <w:bCs/>
        </w:rPr>
        <w:t xml:space="preserve">mówi Alicja Aksamit. </w:t>
      </w:r>
      <w:r w:rsidRPr="002E5A91">
        <w:rPr>
          <w:rFonts w:cstheme="minorHAnsi"/>
          <w:b/>
          <w:bCs/>
        </w:rPr>
        <w:t xml:space="preserve"> </w:t>
      </w:r>
    </w:p>
    <w:p w14:paraId="45397BBF" w14:textId="77777777" w:rsidR="00045222" w:rsidRDefault="00045222" w:rsidP="00764155">
      <w:pPr>
        <w:spacing w:after="0"/>
        <w:jc w:val="both"/>
        <w:rPr>
          <w:rFonts w:cstheme="minorHAnsi"/>
        </w:rPr>
      </w:pPr>
    </w:p>
    <w:p w14:paraId="3C8D37C5" w14:textId="26C29DC9" w:rsidR="004A73FA" w:rsidRPr="00AC182E" w:rsidRDefault="00045222" w:rsidP="008B27E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Tegoroczna pomoc trafiła </w:t>
      </w:r>
      <w:r w:rsidR="00897C96">
        <w:rPr>
          <w:rFonts w:cstheme="minorHAnsi"/>
        </w:rPr>
        <w:t xml:space="preserve">również </w:t>
      </w:r>
      <w:r w:rsidR="00460607">
        <w:rPr>
          <w:rFonts w:cstheme="minorHAnsi"/>
        </w:rPr>
        <w:t xml:space="preserve">do </w:t>
      </w:r>
      <w:r w:rsidR="00923AAB">
        <w:rPr>
          <w:rFonts w:ascii="Calibri" w:eastAsia="Times New Roman" w:hAnsi="Calibri" w:cs="Calibri"/>
          <w:color w:val="000000"/>
          <w:lang w:eastAsia="pl-PL"/>
        </w:rPr>
        <w:t>F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>undacj</w:t>
      </w:r>
      <w:r w:rsidR="00923AAB">
        <w:rPr>
          <w:rFonts w:ascii="Calibri" w:eastAsia="Times New Roman" w:hAnsi="Calibri" w:cs="Calibri"/>
          <w:color w:val="000000"/>
          <w:lang w:eastAsia="pl-PL"/>
        </w:rPr>
        <w:t>i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 Dom</w:t>
      </w:r>
      <w:r w:rsidR="00923AAB">
        <w:rPr>
          <w:rFonts w:ascii="Calibri" w:eastAsia="Times New Roman" w:hAnsi="Calibri" w:cs="Calibri"/>
          <w:color w:val="000000"/>
          <w:lang w:eastAsia="pl-PL"/>
        </w:rPr>
        <w:t>, W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>rocławsk</w:t>
      </w:r>
      <w:r w:rsidR="00923AAB">
        <w:rPr>
          <w:rFonts w:ascii="Calibri" w:eastAsia="Times New Roman" w:hAnsi="Calibri" w:cs="Calibri"/>
          <w:color w:val="000000"/>
          <w:lang w:eastAsia="pl-PL"/>
        </w:rPr>
        <w:t>iej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 Fundacj</w:t>
      </w:r>
      <w:r w:rsidR="0026232A">
        <w:rPr>
          <w:rFonts w:ascii="Calibri" w:eastAsia="Times New Roman" w:hAnsi="Calibri" w:cs="Calibri"/>
          <w:color w:val="000000"/>
          <w:lang w:eastAsia="pl-PL"/>
        </w:rPr>
        <w:t>i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E19A1">
        <w:rPr>
          <w:rFonts w:ascii="Calibri" w:eastAsia="Times New Roman" w:hAnsi="Calibri" w:cs="Calibri"/>
          <w:color w:val="000000"/>
          <w:lang w:eastAsia="pl-PL"/>
        </w:rPr>
        <w:t>D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la </w:t>
      </w:r>
      <w:r w:rsidR="001E19A1">
        <w:rPr>
          <w:rFonts w:ascii="Calibri" w:eastAsia="Times New Roman" w:hAnsi="Calibri" w:cs="Calibri"/>
          <w:color w:val="000000"/>
          <w:lang w:eastAsia="pl-PL"/>
        </w:rPr>
        <w:t>D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zieci </w:t>
      </w:r>
      <w:r w:rsidR="001E19A1">
        <w:rPr>
          <w:rFonts w:ascii="Calibri" w:eastAsia="Times New Roman" w:hAnsi="Calibri" w:cs="Calibri"/>
          <w:color w:val="000000"/>
          <w:lang w:eastAsia="pl-PL"/>
        </w:rPr>
        <w:t>Z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="001E19A1">
        <w:rPr>
          <w:rFonts w:ascii="Calibri" w:eastAsia="Times New Roman" w:hAnsi="Calibri" w:cs="Calibri"/>
          <w:color w:val="000000"/>
          <w:lang w:eastAsia="pl-PL"/>
        </w:rPr>
        <w:t>S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pecjalnymi </w:t>
      </w:r>
      <w:r w:rsidR="001E19A1">
        <w:rPr>
          <w:rFonts w:ascii="Calibri" w:eastAsia="Times New Roman" w:hAnsi="Calibri" w:cs="Calibri"/>
          <w:color w:val="000000"/>
          <w:lang w:eastAsia="pl-PL"/>
        </w:rPr>
        <w:t>P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otrzebami </w:t>
      </w:r>
      <w:r w:rsidR="001E19A1">
        <w:rPr>
          <w:rFonts w:ascii="Calibri" w:eastAsia="Times New Roman" w:hAnsi="Calibri" w:cs="Calibri"/>
          <w:color w:val="000000"/>
          <w:lang w:eastAsia="pl-PL"/>
        </w:rPr>
        <w:t>R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>ozwojowymi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>Fundacj</w:t>
      </w:r>
      <w:r w:rsidR="0026232A">
        <w:rPr>
          <w:rFonts w:ascii="Calibri" w:eastAsia="Times New Roman" w:hAnsi="Calibri" w:cs="Calibri"/>
          <w:color w:val="000000"/>
          <w:lang w:eastAsia="pl-PL"/>
        </w:rPr>
        <w:t>i</w:t>
      </w:r>
      <w:r w:rsidR="00923AAB" w:rsidRPr="00923AA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923AAB" w:rsidRPr="00923AAB">
        <w:rPr>
          <w:rFonts w:ascii="Calibri" w:eastAsia="Times New Roman" w:hAnsi="Calibri" w:cs="Calibri"/>
          <w:color w:val="000000"/>
          <w:lang w:eastAsia="pl-PL"/>
        </w:rPr>
        <w:t>Andra</w:t>
      </w:r>
      <w:proofErr w:type="spellEnd"/>
      <w:r w:rsidR="0026232A">
        <w:rPr>
          <w:rFonts w:ascii="Calibri" w:eastAsia="Times New Roman" w:hAnsi="Calibri" w:cs="Calibri"/>
          <w:color w:val="000000"/>
          <w:lang w:eastAsia="pl-PL"/>
        </w:rPr>
        <w:t xml:space="preserve">, Fundacji </w:t>
      </w:r>
      <w:r w:rsidR="001E19A1">
        <w:rPr>
          <w:rFonts w:ascii="Calibri" w:eastAsia="Times New Roman" w:hAnsi="Calibri" w:cs="Calibri"/>
          <w:color w:val="000000"/>
          <w:lang w:eastAsia="pl-PL"/>
        </w:rPr>
        <w:t>N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a </w:t>
      </w:r>
      <w:r w:rsidR="001E19A1">
        <w:rPr>
          <w:rFonts w:ascii="Calibri" w:eastAsia="Times New Roman" w:hAnsi="Calibri" w:cs="Calibri"/>
          <w:color w:val="000000"/>
          <w:lang w:eastAsia="pl-PL"/>
        </w:rPr>
        <w:t>R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atunek </w:t>
      </w:r>
      <w:r w:rsidR="001E19A1">
        <w:rPr>
          <w:rFonts w:ascii="Calibri" w:eastAsia="Times New Roman" w:hAnsi="Calibri" w:cs="Calibri"/>
          <w:color w:val="000000"/>
          <w:lang w:eastAsia="pl-PL"/>
        </w:rPr>
        <w:t>D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zieciom z </w:t>
      </w:r>
      <w:r w:rsidR="001E19A1">
        <w:rPr>
          <w:rFonts w:ascii="Calibri" w:eastAsia="Times New Roman" w:hAnsi="Calibri" w:cs="Calibri"/>
          <w:color w:val="000000"/>
          <w:lang w:eastAsia="pl-PL"/>
        </w:rPr>
        <w:t>C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horobą </w:t>
      </w:r>
      <w:r w:rsidR="001E19A1">
        <w:rPr>
          <w:rFonts w:ascii="Calibri" w:eastAsia="Times New Roman" w:hAnsi="Calibri" w:cs="Calibri"/>
          <w:color w:val="000000"/>
          <w:lang w:eastAsia="pl-PL"/>
        </w:rPr>
        <w:t>N</w:t>
      </w:r>
      <w:r w:rsidR="0026232A">
        <w:rPr>
          <w:rFonts w:ascii="Calibri" w:eastAsia="Times New Roman" w:hAnsi="Calibri" w:cs="Calibri"/>
          <w:color w:val="000000"/>
          <w:lang w:eastAsia="pl-PL"/>
        </w:rPr>
        <w:t xml:space="preserve">owotworową, Dolnośląskiego Stowarzyszenia Gier Piłkami Dźwiękowymi, Stowarzyszenia Druga Runda oraz Fundacji </w:t>
      </w:r>
      <w:r w:rsidR="001E19A1">
        <w:rPr>
          <w:rFonts w:ascii="Calibri" w:eastAsia="Times New Roman" w:hAnsi="Calibri" w:cs="Calibri"/>
          <w:color w:val="000000"/>
          <w:lang w:eastAsia="pl-PL"/>
        </w:rPr>
        <w:t xml:space="preserve">Krystyny </w:t>
      </w:r>
      <w:proofErr w:type="spellStart"/>
      <w:r w:rsidR="001E19A1">
        <w:rPr>
          <w:rFonts w:ascii="Calibri" w:eastAsia="Times New Roman" w:hAnsi="Calibri" w:cs="Calibri"/>
          <w:color w:val="000000"/>
          <w:lang w:eastAsia="pl-PL"/>
        </w:rPr>
        <w:t>Ciołkosz</w:t>
      </w:r>
      <w:proofErr w:type="spellEnd"/>
      <w:r w:rsidR="001E19A1">
        <w:rPr>
          <w:rFonts w:ascii="Calibri" w:eastAsia="Times New Roman" w:hAnsi="Calibri" w:cs="Calibri"/>
          <w:color w:val="000000"/>
          <w:lang w:eastAsia="pl-PL"/>
        </w:rPr>
        <w:t xml:space="preserve"> „Za szybą”</w:t>
      </w:r>
      <w:r w:rsidR="00355AA5">
        <w:rPr>
          <w:rFonts w:ascii="Calibri" w:eastAsia="Times New Roman" w:hAnsi="Calibri" w:cs="Calibri"/>
          <w:color w:val="000000"/>
          <w:lang w:eastAsia="pl-PL"/>
        </w:rPr>
        <w:t>.</w:t>
      </w:r>
      <w:r w:rsidR="001E19A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B66D0C6" w14:textId="77777777" w:rsidR="004A73FA" w:rsidRPr="00AC182E" w:rsidRDefault="004A73FA" w:rsidP="004A73FA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</w:p>
    <w:p w14:paraId="06178743" w14:textId="0EAEE9C4" w:rsidR="002E5A91" w:rsidRPr="00AC182E" w:rsidRDefault="00D21A2B" w:rsidP="002819D4">
      <w:pPr>
        <w:jc w:val="both"/>
        <w:rPr>
          <w:rFonts w:cstheme="minorHAnsi"/>
          <w:b/>
          <w:bCs/>
          <w:color w:val="000000" w:themeColor="text1"/>
        </w:rPr>
      </w:pPr>
      <w:r w:rsidRPr="00AC182E">
        <w:rPr>
          <w:rFonts w:cstheme="minorHAnsi"/>
        </w:rPr>
        <w:t xml:space="preserve">TK </w:t>
      </w:r>
      <w:proofErr w:type="spellStart"/>
      <w:r w:rsidRPr="00AC182E">
        <w:rPr>
          <w:rFonts w:cstheme="minorHAnsi"/>
        </w:rPr>
        <w:t>Maxx</w:t>
      </w:r>
      <w:proofErr w:type="spellEnd"/>
      <w:r w:rsidRPr="00AC182E">
        <w:rPr>
          <w:rFonts w:cstheme="minorHAnsi"/>
        </w:rPr>
        <w:t xml:space="preserve"> od lat angażuje się w pomoc lokalnym społecznościom – od 2014 roku marka jest strategicznym partnerem programu Akademia Przyszłości </w:t>
      </w:r>
      <w:r w:rsidR="00EE5C93" w:rsidRPr="00AC182E">
        <w:rPr>
          <w:rFonts w:cstheme="minorHAnsi"/>
        </w:rPr>
        <w:t>S</w:t>
      </w:r>
      <w:r w:rsidRPr="00AC182E">
        <w:rPr>
          <w:rFonts w:cstheme="minorHAnsi"/>
        </w:rPr>
        <w:t>towarzyszenia Wiosna,</w:t>
      </w:r>
      <w:r w:rsidR="00AC182E" w:rsidRPr="00AC182E">
        <w:rPr>
          <w:rFonts w:cstheme="minorHAnsi"/>
        </w:rPr>
        <w:t xml:space="preserve"> który</w:t>
      </w:r>
      <w:r w:rsidR="00897C96">
        <w:rPr>
          <w:rFonts w:cstheme="minorHAnsi"/>
        </w:rPr>
        <w:t xml:space="preserve"> </w:t>
      </w:r>
      <w:r w:rsidR="00AC182E" w:rsidRPr="00AC182E">
        <w:rPr>
          <w:rFonts w:cstheme="minorHAnsi"/>
        </w:rPr>
        <w:t xml:space="preserve">pomaga dzieciom kształtować poczucie własnej wartości i rozwijać ich mocne strony, tak by mogły z sukcesem realizować swoje marzenia. </w:t>
      </w:r>
      <w:r w:rsidR="00C0435F" w:rsidRPr="00AC182E">
        <w:rPr>
          <w:rFonts w:cstheme="minorHAnsi"/>
        </w:rPr>
        <w:t xml:space="preserve">TK </w:t>
      </w:r>
      <w:proofErr w:type="spellStart"/>
      <w:r w:rsidR="00C0435F" w:rsidRPr="00AC182E">
        <w:rPr>
          <w:rFonts w:cstheme="minorHAnsi"/>
        </w:rPr>
        <w:t>Maxx</w:t>
      </w:r>
      <w:proofErr w:type="spellEnd"/>
      <w:r w:rsidR="00C0435F" w:rsidRPr="00AC182E">
        <w:rPr>
          <w:rFonts w:cstheme="minorHAnsi"/>
        </w:rPr>
        <w:t xml:space="preserve"> wspiera również Polski Czerwony Krzyż w walce ze skutkami Covid-19, a także regularnie pomaga lokalnym organizacjom charytatywnym. </w:t>
      </w:r>
      <w:r w:rsidR="00190FB6" w:rsidRPr="00AC182E">
        <w:rPr>
          <w:rFonts w:cstheme="minorHAnsi"/>
        </w:rPr>
        <w:t xml:space="preserve">Natomiast w </w:t>
      </w:r>
      <w:r w:rsidR="00EE5C93" w:rsidRPr="00AC182E">
        <w:rPr>
          <w:rFonts w:cstheme="minorHAnsi"/>
        </w:rPr>
        <w:t xml:space="preserve">ramach </w:t>
      </w:r>
      <w:r w:rsidR="00190FB6" w:rsidRPr="00AC182E">
        <w:rPr>
          <w:rFonts w:cstheme="minorHAnsi"/>
        </w:rPr>
        <w:t xml:space="preserve">programu </w:t>
      </w:r>
      <w:proofErr w:type="spellStart"/>
      <w:r w:rsidR="00EE5C93" w:rsidRPr="00AC182E">
        <w:rPr>
          <w:rFonts w:cstheme="minorHAnsi"/>
        </w:rPr>
        <w:t>Community</w:t>
      </w:r>
      <w:proofErr w:type="spellEnd"/>
      <w:r w:rsidR="00EE5C93" w:rsidRPr="00AC182E">
        <w:rPr>
          <w:rFonts w:cstheme="minorHAnsi"/>
        </w:rPr>
        <w:t xml:space="preserve"> Fund </w:t>
      </w:r>
      <w:r w:rsidR="00190FB6" w:rsidRPr="00AC182E">
        <w:rPr>
          <w:rFonts w:cstheme="minorHAnsi"/>
        </w:rPr>
        <w:t xml:space="preserve">w tym roku </w:t>
      </w:r>
      <w:r w:rsidR="00EE5C93" w:rsidRPr="00AC182E">
        <w:rPr>
          <w:rFonts w:cstheme="minorHAnsi"/>
        </w:rPr>
        <w:t>pomoc trafi do</w:t>
      </w:r>
      <w:r w:rsidR="00342745">
        <w:rPr>
          <w:rFonts w:cstheme="minorHAnsi"/>
        </w:rPr>
        <w:t xml:space="preserve"> ponad 150</w:t>
      </w:r>
      <w:r w:rsidR="00EE5C93" w:rsidRPr="00AC182E">
        <w:rPr>
          <w:rFonts w:cstheme="minorHAnsi"/>
        </w:rPr>
        <w:t xml:space="preserve"> organizacji w całej Polsce, a łączna kwota przekazanego dofinansowania wyniesie </w:t>
      </w:r>
      <w:r w:rsidR="00C1156D">
        <w:rPr>
          <w:rFonts w:cstheme="minorHAnsi"/>
        </w:rPr>
        <w:t>387 500</w:t>
      </w:r>
      <w:r w:rsidR="00A06D7C">
        <w:rPr>
          <w:rFonts w:cstheme="minorHAnsi"/>
        </w:rPr>
        <w:t xml:space="preserve"> zł.</w:t>
      </w:r>
    </w:p>
    <w:p w14:paraId="1E6B8A60" w14:textId="60A182B6" w:rsidR="00110548" w:rsidRPr="00C65303" w:rsidRDefault="00110548" w:rsidP="002819D4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6530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O </w:t>
      </w:r>
      <w:proofErr w:type="spellStart"/>
      <w:r w:rsidRPr="00C6530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Community</w:t>
      </w:r>
      <w:proofErr w:type="spellEnd"/>
      <w:r w:rsidRPr="00C6530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Fund:</w:t>
      </w:r>
    </w:p>
    <w:p w14:paraId="1EA835F5" w14:textId="77777777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lang w:val="pl-PL"/>
        </w:rPr>
      </w:pPr>
      <w:proofErr w:type="spellStart"/>
      <w:r w:rsidRPr="00AC182E">
        <w:rPr>
          <w:rFonts w:eastAsia="Calibri" w:cstheme="minorHAnsi"/>
          <w:lang w:val="pl-PL"/>
        </w:rPr>
        <w:t>Community</w:t>
      </w:r>
      <w:proofErr w:type="spellEnd"/>
      <w:r w:rsidRPr="00AC182E">
        <w:rPr>
          <w:rFonts w:eastAsia="Calibri" w:cstheme="minorHAnsi"/>
          <w:lang w:val="pl-PL"/>
        </w:rPr>
        <w:t xml:space="preserve"> Fund został założony przez fundację TK </w:t>
      </w:r>
      <w:proofErr w:type="spellStart"/>
      <w:r w:rsidRPr="00AC182E">
        <w:rPr>
          <w:rFonts w:eastAsia="Calibri" w:cstheme="minorHAnsi"/>
          <w:lang w:val="pl-PL"/>
        </w:rPr>
        <w:t>Maxx</w:t>
      </w:r>
      <w:proofErr w:type="spellEnd"/>
      <w:r w:rsidRPr="00AC182E">
        <w:rPr>
          <w:rFonts w:eastAsia="Calibri" w:cstheme="minorHAnsi"/>
          <w:lang w:val="pl-PL"/>
        </w:rPr>
        <w:t xml:space="preserve"> &amp; </w:t>
      </w:r>
      <w:proofErr w:type="spellStart"/>
      <w:r w:rsidRPr="00AC182E">
        <w:rPr>
          <w:rFonts w:eastAsia="Calibri" w:cstheme="minorHAnsi"/>
          <w:lang w:val="pl-PL"/>
        </w:rPr>
        <w:t>Homesense</w:t>
      </w:r>
      <w:proofErr w:type="spellEnd"/>
      <w:r w:rsidRPr="00AC182E">
        <w:rPr>
          <w:rFonts w:eastAsia="Calibri" w:cstheme="minorHAnsi"/>
          <w:lang w:val="pl-PL"/>
        </w:rPr>
        <w:t xml:space="preserve"> </w:t>
      </w:r>
    </w:p>
    <w:p w14:paraId="362AAA82" w14:textId="77777777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lang w:val="pl-PL"/>
        </w:rPr>
      </w:pPr>
      <w:r w:rsidRPr="00AC182E">
        <w:rPr>
          <w:rFonts w:eastAsia="Calibri" w:cstheme="minorHAnsi"/>
          <w:lang w:val="pl-PL"/>
        </w:rPr>
        <w:t xml:space="preserve">Powstał w 2015 i od tego momentu zebrał 1.5 milionów funtów, które zostały przekazane organizacjom lokalnym na terenie Wielkiej Brytanii i Irlandii </w:t>
      </w:r>
    </w:p>
    <w:p w14:paraId="1C209EDF" w14:textId="7D252D4A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Style w:val="eop"/>
          <w:rFonts w:eastAsia="Calibri" w:cstheme="minorHAnsi"/>
          <w:b/>
          <w:bCs/>
          <w:lang w:val="pl-PL"/>
        </w:rPr>
      </w:pPr>
      <w:r w:rsidRPr="00AC182E">
        <w:rPr>
          <w:rFonts w:eastAsia="Calibri" w:cstheme="minorHAnsi"/>
          <w:lang w:val="pl-PL"/>
        </w:rPr>
        <w:t xml:space="preserve">W ramach walki z Covid-19, fundacja TK </w:t>
      </w:r>
      <w:proofErr w:type="spellStart"/>
      <w:r w:rsidRPr="00AC182E">
        <w:rPr>
          <w:rFonts w:eastAsia="Calibri" w:cstheme="minorHAnsi"/>
          <w:lang w:val="pl-PL"/>
        </w:rPr>
        <w:t>Maxx</w:t>
      </w:r>
      <w:proofErr w:type="spellEnd"/>
      <w:r w:rsidRPr="00AC182E">
        <w:rPr>
          <w:rFonts w:eastAsia="Calibri" w:cstheme="minorHAnsi"/>
          <w:lang w:val="pl-PL"/>
        </w:rPr>
        <w:t xml:space="preserve"> zobowiązała się przekazać 1 milion </w:t>
      </w:r>
      <w:r w:rsidR="00266640" w:rsidRPr="00AC182E">
        <w:rPr>
          <w:rFonts w:eastAsia="Calibri" w:cstheme="minorHAnsi"/>
          <w:lang w:val="pl-PL"/>
        </w:rPr>
        <w:t xml:space="preserve">funtów </w:t>
      </w:r>
      <w:r w:rsidRPr="00AC182E">
        <w:rPr>
          <w:rFonts w:eastAsia="Calibri" w:cstheme="minorHAnsi"/>
          <w:lang w:val="pl-PL"/>
        </w:rPr>
        <w:t xml:space="preserve">na rzecz organizacji charytatywnych w Europie, wytypowanych przez pracowników marki </w:t>
      </w:r>
    </w:p>
    <w:p w14:paraId="2A7B9A5E" w14:textId="77777777" w:rsidR="00110548" w:rsidRPr="00AC182E" w:rsidRDefault="00110548" w:rsidP="002819D4">
      <w:pPr>
        <w:jc w:val="both"/>
        <w:rPr>
          <w:rFonts w:eastAsia="Calibri" w:cstheme="minorHAnsi"/>
        </w:rPr>
      </w:pPr>
      <w:r w:rsidRPr="00AC182E">
        <w:rPr>
          <w:rStyle w:val="eop"/>
          <w:rFonts w:eastAsia="Calibri" w:cstheme="minorHAnsi"/>
          <w:b/>
          <w:bCs/>
        </w:rPr>
        <w:lastRenderedPageBreak/>
        <w:t xml:space="preserve">O TK </w:t>
      </w:r>
      <w:proofErr w:type="spellStart"/>
      <w:r w:rsidRPr="00AC182E">
        <w:rPr>
          <w:rStyle w:val="eop"/>
          <w:rFonts w:eastAsia="Calibri" w:cstheme="minorHAnsi"/>
          <w:b/>
          <w:bCs/>
        </w:rPr>
        <w:t>Maxx</w:t>
      </w:r>
      <w:proofErr w:type="spellEnd"/>
      <w:r w:rsidRPr="00AC182E">
        <w:rPr>
          <w:rStyle w:val="eop"/>
          <w:rFonts w:eastAsia="Calibri" w:cstheme="minorHAnsi"/>
          <w:b/>
          <w:bCs/>
        </w:rPr>
        <w:t xml:space="preserve">: </w:t>
      </w:r>
    </w:p>
    <w:p w14:paraId="62DDDB51" w14:textId="77777777" w:rsidR="00110548" w:rsidRPr="00AC182E" w:rsidRDefault="00110548" w:rsidP="002819D4">
      <w:pPr>
        <w:jc w:val="both"/>
        <w:rPr>
          <w:rStyle w:val="eop"/>
          <w:rFonts w:eastAsia="Calibri" w:cstheme="minorHAnsi"/>
        </w:rPr>
      </w:pPr>
      <w:r w:rsidRPr="00AC182E">
        <w:rPr>
          <w:rStyle w:val="eop"/>
          <w:rFonts w:eastAsia="Calibri" w:cstheme="minorHAnsi"/>
        </w:rPr>
        <w:t xml:space="preserve">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to sieć sklepów, oferująca szeroki wybór ubrań damskich, męskich, dziecięcych oraz butów, akcesoriów i dodatków dla domu modnych marek – wszystko w cenach do 60% niższych od regularnych cen sprzedaży w Polsce i na świecie. Koncepcja firmy opiera się na unikatowym modelu off-</w:t>
      </w:r>
      <w:proofErr w:type="spellStart"/>
      <w:r w:rsidRPr="00AC182E">
        <w:rPr>
          <w:rStyle w:val="eop"/>
          <w:rFonts w:eastAsia="Calibri" w:cstheme="minorHAnsi"/>
        </w:rPr>
        <w:t>price</w:t>
      </w:r>
      <w:proofErr w:type="spellEnd"/>
      <w:r w:rsidRPr="00AC182E">
        <w:rPr>
          <w:rStyle w:val="eop"/>
          <w:rFonts w:eastAsia="Calibri" w:cstheme="minorHAnsi"/>
        </w:rPr>
        <w:t xml:space="preserve">, który polega na sprzedaży produktów znanych marek i projektantów po okazyjnych cenach. </w:t>
      </w:r>
    </w:p>
    <w:p w14:paraId="7433A417" w14:textId="77777777" w:rsidR="00110548" w:rsidRPr="00AC182E" w:rsidRDefault="00110548" w:rsidP="002819D4">
      <w:pPr>
        <w:jc w:val="both"/>
        <w:rPr>
          <w:rFonts w:eastAsia="Calibri" w:cstheme="minorHAnsi"/>
        </w:rPr>
      </w:pPr>
      <w:r w:rsidRPr="00AC182E">
        <w:rPr>
          <w:rStyle w:val="eop"/>
          <w:rFonts w:eastAsia="Calibri" w:cstheme="minorHAnsi"/>
        </w:rPr>
        <w:t xml:space="preserve">W odróżnieniu od innych sklepów, które zaopatrują się w dostawy kilka razy do roku,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uzupełnia asortyment aż kilka razy w tygodniu. Dzieje się to za sprawą kupców, którzy codziennie dokonują zakupu najwyższej jakości produktów z aktualnych kolekcji projektantów na całym świecie. Tylko niewielki procent nabywanych artykułów pochodzi z minionych kolekcji.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jest własnością spółki TJX Europe, a spółką macierzystą jest TJX </w:t>
      </w:r>
      <w:proofErr w:type="spellStart"/>
      <w:r w:rsidRPr="00AC182E">
        <w:rPr>
          <w:rStyle w:val="eop"/>
          <w:rFonts w:eastAsia="Calibri" w:cstheme="minorHAnsi"/>
        </w:rPr>
        <w:t>Companies</w:t>
      </w:r>
      <w:proofErr w:type="spellEnd"/>
      <w:r w:rsidRPr="00AC182E">
        <w:rPr>
          <w:rStyle w:val="eop"/>
          <w:rFonts w:eastAsia="Calibri" w:cstheme="minorHAnsi"/>
        </w:rPr>
        <w:t xml:space="preserve">, Inc. Więcej informacji o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>: www.tkmaxx.pl</w:t>
      </w:r>
    </w:p>
    <w:p w14:paraId="6D1CD47C" w14:textId="77777777" w:rsidR="008B27E0" w:rsidRPr="00AC182E" w:rsidRDefault="008B27E0" w:rsidP="008B27E0">
      <w:pPr>
        <w:jc w:val="both"/>
        <w:rPr>
          <w:rFonts w:cstheme="minorHAnsi"/>
          <w:b/>
          <w:bCs/>
          <w:color w:val="000000" w:themeColor="text1"/>
        </w:rPr>
      </w:pPr>
      <w:r w:rsidRPr="00AC182E">
        <w:rPr>
          <w:rFonts w:cstheme="minorHAnsi"/>
          <w:b/>
          <w:bCs/>
          <w:color w:val="000000" w:themeColor="text1"/>
        </w:rPr>
        <w:t>Kontakt dla mediów:</w:t>
      </w:r>
    </w:p>
    <w:p w14:paraId="06109309" w14:textId="77777777" w:rsidR="008B27E0" w:rsidRPr="00AC182E" w:rsidRDefault="008B27E0" w:rsidP="008B27E0">
      <w:pPr>
        <w:jc w:val="both"/>
        <w:rPr>
          <w:rFonts w:cstheme="minorHAnsi"/>
        </w:rPr>
      </w:pPr>
      <w:r w:rsidRPr="00AC182E">
        <w:rPr>
          <w:rFonts w:cstheme="minorHAnsi"/>
          <w:color w:val="000000" w:themeColor="text1"/>
        </w:rPr>
        <w:t>Katarzyna Walewska-Napiórkowska</w:t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</w:rPr>
        <w:t xml:space="preserve">Paulina </w:t>
      </w:r>
      <w:proofErr w:type="spellStart"/>
      <w:r w:rsidRPr="00AC182E">
        <w:rPr>
          <w:rFonts w:cstheme="minorHAnsi"/>
        </w:rPr>
        <w:t>Kosim</w:t>
      </w:r>
      <w:proofErr w:type="spellEnd"/>
    </w:p>
    <w:p w14:paraId="44E568A8" w14:textId="77777777" w:rsidR="008B27E0" w:rsidRPr="00AC182E" w:rsidRDefault="00E4710C" w:rsidP="008B27E0">
      <w:pPr>
        <w:jc w:val="both"/>
        <w:rPr>
          <w:rFonts w:cstheme="minorHAnsi"/>
        </w:rPr>
      </w:pPr>
      <w:hyperlink r:id="rId8" w:history="1">
        <w:r w:rsidR="008B27E0" w:rsidRPr="00AC182E">
          <w:rPr>
            <w:rStyle w:val="Hipercze"/>
            <w:rFonts w:cstheme="minorHAnsi"/>
          </w:rPr>
          <w:t>katarzyna.walewska-napiorkowska@ogilvy.com</w:t>
        </w:r>
      </w:hyperlink>
      <w:r w:rsidR="008B27E0" w:rsidRPr="00AC182E">
        <w:rPr>
          <w:rFonts w:cstheme="minorHAnsi"/>
        </w:rPr>
        <w:tab/>
      </w:r>
      <w:r w:rsidR="008B27E0" w:rsidRPr="00AC182E">
        <w:rPr>
          <w:rFonts w:cstheme="minorHAnsi"/>
        </w:rPr>
        <w:tab/>
      </w:r>
      <w:r w:rsidR="008B27E0" w:rsidRPr="00AC182E">
        <w:rPr>
          <w:rFonts w:cstheme="minorHAnsi"/>
        </w:rPr>
        <w:tab/>
      </w:r>
      <w:hyperlink r:id="rId9" w:history="1">
        <w:r w:rsidR="008B27E0" w:rsidRPr="00AC182E">
          <w:rPr>
            <w:rStyle w:val="Hipercze"/>
            <w:rFonts w:cstheme="minorHAnsi"/>
          </w:rPr>
          <w:t>paulina.kosim@ogilvy.com</w:t>
        </w:r>
      </w:hyperlink>
      <w:r w:rsidR="008B27E0" w:rsidRPr="00AC182E">
        <w:rPr>
          <w:rFonts w:cstheme="minorHAnsi"/>
        </w:rPr>
        <w:t xml:space="preserve"> </w:t>
      </w:r>
    </w:p>
    <w:p w14:paraId="2A3C3906" w14:textId="0B1564C5" w:rsidR="008B27E0" w:rsidRPr="00AC182E" w:rsidRDefault="008B27E0" w:rsidP="008B27E0">
      <w:pPr>
        <w:jc w:val="both"/>
        <w:rPr>
          <w:rFonts w:cstheme="minorHAnsi"/>
        </w:rPr>
      </w:pPr>
      <w:r w:rsidRPr="00AC182E">
        <w:rPr>
          <w:rFonts w:cstheme="minorHAnsi"/>
        </w:rPr>
        <w:t>M: 502 555 821</w:t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  <w:t>M: 507 000 082</w:t>
      </w:r>
    </w:p>
    <w:p w14:paraId="63645852" w14:textId="77777777" w:rsidR="008B27E0" w:rsidRPr="00AC182E" w:rsidRDefault="008B27E0" w:rsidP="008B27E0">
      <w:pPr>
        <w:jc w:val="both"/>
        <w:rPr>
          <w:rFonts w:cstheme="minorHAnsi"/>
        </w:rPr>
      </w:pPr>
      <w:r w:rsidRPr="00AC182E">
        <w:rPr>
          <w:rFonts w:cstheme="minorHAnsi"/>
        </w:rPr>
        <w:t>Monika Kułaga</w:t>
      </w:r>
    </w:p>
    <w:p w14:paraId="1B9D2406" w14:textId="77777777" w:rsidR="008B27E0" w:rsidRPr="00AC182E" w:rsidRDefault="00E4710C" w:rsidP="008B27E0">
      <w:pPr>
        <w:jc w:val="both"/>
        <w:rPr>
          <w:rFonts w:cstheme="minorHAnsi"/>
        </w:rPr>
      </w:pPr>
      <w:hyperlink r:id="rId10" w:history="1">
        <w:r w:rsidR="008B27E0" w:rsidRPr="00AC182E">
          <w:rPr>
            <w:rStyle w:val="Hipercze"/>
            <w:rFonts w:cstheme="minorHAnsi"/>
          </w:rPr>
          <w:t>monika.kulaga@ogilvy.com</w:t>
        </w:r>
      </w:hyperlink>
    </w:p>
    <w:p w14:paraId="767BB2AC" w14:textId="77777777" w:rsidR="008B27E0" w:rsidRPr="00AC182E" w:rsidRDefault="008B27E0" w:rsidP="008B27E0">
      <w:pPr>
        <w:jc w:val="both"/>
        <w:rPr>
          <w:rFonts w:cstheme="minorHAnsi"/>
          <w:lang w:val="en-US"/>
        </w:rPr>
      </w:pPr>
      <w:r w:rsidRPr="00AC182E">
        <w:rPr>
          <w:rFonts w:cstheme="minorHAnsi"/>
          <w:lang w:val="en-US"/>
        </w:rPr>
        <w:t>M: 539 736 052</w:t>
      </w:r>
    </w:p>
    <w:p w14:paraId="7F6B67C5" w14:textId="77777777" w:rsidR="00A14FB1" w:rsidRPr="00AC182E" w:rsidRDefault="00A14FB1" w:rsidP="002819D4">
      <w:pPr>
        <w:rPr>
          <w:rFonts w:cstheme="minorHAnsi"/>
          <w:b/>
          <w:bCs/>
        </w:rPr>
      </w:pPr>
    </w:p>
    <w:sectPr w:rsidR="00A14FB1" w:rsidRPr="00AC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72A4" w14:textId="77777777" w:rsidR="00E4710C" w:rsidRDefault="00E4710C" w:rsidP="00722238">
      <w:pPr>
        <w:spacing w:after="0" w:line="240" w:lineRule="auto"/>
      </w:pPr>
      <w:r>
        <w:separator/>
      </w:r>
    </w:p>
  </w:endnote>
  <w:endnote w:type="continuationSeparator" w:id="0">
    <w:p w14:paraId="0D955B5A" w14:textId="77777777" w:rsidR="00E4710C" w:rsidRDefault="00E4710C" w:rsidP="007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5AA7" w14:textId="77777777" w:rsidR="00E4710C" w:rsidRDefault="00E4710C" w:rsidP="00722238">
      <w:pPr>
        <w:spacing w:after="0" w:line="240" w:lineRule="auto"/>
      </w:pPr>
      <w:r>
        <w:separator/>
      </w:r>
    </w:p>
  </w:footnote>
  <w:footnote w:type="continuationSeparator" w:id="0">
    <w:p w14:paraId="5206A49B" w14:textId="77777777" w:rsidR="00E4710C" w:rsidRDefault="00E4710C" w:rsidP="007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5113"/>
    <w:multiLevelType w:val="hybridMultilevel"/>
    <w:tmpl w:val="20E66364"/>
    <w:lvl w:ilvl="0" w:tplc="5922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23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EB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1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6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1DE8"/>
    <w:multiLevelType w:val="multilevel"/>
    <w:tmpl w:val="F9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BB"/>
    <w:rsid w:val="00003055"/>
    <w:rsid w:val="00005100"/>
    <w:rsid w:val="00011B2A"/>
    <w:rsid w:val="00015FC7"/>
    <w:rsid w:val="000228BA"/>
    <w:rsid w:val="0002465C"/>
    <w:rsid w:val="00026597"/>
    <w:rsid w:val="00041D01"/>
    <w:rsid w:val="00045222"/>
    <w:rsid w:val="00046963"/>
    <w:rsid w:val="00051286"/>
    <w:rsid w:val="00056C50"/>
    <w:rsid w:val="000623C6"/>
    <w:rsid w:val="00073587"/>
    <w:rsid w:val="000807D3"/>
    <w:rsid w:val="00094D81"/>
    <w:rsid w:val="0009653C"/>
    <w:rsid w:val="000A18F1"/>
    <w:rsid w:val="000C4875"/>
    <w:rsid w:val="000C6D3D"/>
    <w:rsid w:val="000D3B4F"/>
    <w:rsid w:val="000D5D53"/>
    <w:rsid w:val="000E252F"/>
    <w:rsid w:val="000F47D5"/>
    <w:rsid w:val="00110548"/>
    <w:rsid w:val="00133069"/>
    <w:rsid w:val="00133767"/>
    <w:rsid w:val="00152B5E"/>
    <w:rsid w:val="0016320B"/>
    <w:rsid w:val="0017698E"/>
    <w:rsid w:val="00182386"/>
    <w:rsid w:val="00190FB6"/>
    <w:rsid w:val="00191384"/>
    <w:rsid w:val="001D0194"/>
    <w:rsid w:val="001D6A87"/>
    <w:rsid w:val="001E19A1"/>
    <w:rsid w:val="001E5D23"/>
    <w:rsid w:val="001F0E76"/>
    <w:rsid w:val="001F3CF2"/>
    <w:rsid w:val="001F42C7"/>
    <w:rsid w:val="001F5140"/>
    <w:rsid w:val="001F6A23"/>
    <w:rsid w:val="00217DE0"/>
    <w:rsid w:val="0023127B"/>
    <w:rsid w:val="0023628B"/>
    <w:rsid w:val="00261308"/>
    <w:rsid w:val="0026232A"/>
    <w:rsid w:val="002636CE"/>
    <w:rsid w:val="002639C9"/>
    <w:rsid w:val="00266640"/>
    <w:rsid w:val="00275394"/>
    <w:rsid w:val="002819D4"/>
    <w:rsid w:val="00281D65"/>
    <w:rsid w:val="002B281A"/>
    <w:rsid w:val="002C1650"/>
    <w:rsid w:val="002C7F24"/>
    <w:rsid w:val="002D7FEB"/>
    <w:rsid w:val="002E5A91"/>
    <w:rsid w:val="002F2516"/>
    <w:rsid w:val="00306CE4"/>
    <w:rsid w:val="00330D11"/>
    <w:rsid w:val="003405B1"/>
    <w:rsid w:val="003410E2"/>
    <w:rsid w:val="00342745"/>
    <w:rsid w:val="00355AA5"/>
    <w:rsid w:val="00390187"/>
    <w:rsid w:val="003A4D7F"/>
    <w:rsid w:val="003B41BA"/>
    <w:rsid w:val="003C3D1D"/>
    <w:rsid w:val="003C6E3E"/>
    <w:rsid w:val="003D14BA"/>
    <w:rsid w:val="00400E7F"/>
    <w:rsid w:val="00433ACA"/>
    <w:rsid w:val="00455110"/>
    <w:rsid w:val="00460607"/>
    <w:rsid w:val="00461DC7"/>
    <w:rsid w:val="00480600"/>
    <w:rsid w:val="004A1AE9"/>
    <w:rsid w:val="004A2628"/>
    <w:rsid w:val="004A2E12"/>
    <w:rsid w:val="004A73FA"/>
    <w:rsid w:val="00512706"/>
    <w:rsid w:val="0052696E"/>
    <w:rsid w:val="00542219"/>
    <w:rsid w:val="00554BAC"/>
    <w:rsid w:val="00564E99"/>
    <w:rsid w:val="00566EFA"/>
    <w:rsid w:val="005703FB"/>
    <w:rsid w:val="005710BF"/>
    <w:rsid w:val="00573518"/>
    <w:rsid w:val="0058071D"/>
    <w:rsid w:val="005A414D"/>
    <w:rsid w:val="005B10FC"/>
    <w:rsid w:val="005C3571"/>
    <w:rsid w:val="005D76D8"/>
    <w:rsid w:val="005D7935"/>
    <w:rsid w:val="005E605F"/>
    <w:rsid w:val="00602531"/>
    <w:rsid w:val="00610F08"/>
    <w:rsid w:val="00613BE9"/>
    <w:rsid w:val="006158B7"/>
    <w:rsid w:val="006210E2"/>
    <w:rsid w:val="00627BF3"/>
    <w:rsid w:val="006410CC"/>
    <w:rsid w:val="006B0AC3"/>
    <w:rsid w:val="006D0C48"/>
    <w:rsid w:val="006D757B"/>
    <w:rsid w:val="007007D4"/>
    <w:rsid w:val="00722238"/>
    <w:rsid w:val="00733F6C"/>
    <w:rsid w:val="00747D74"/>
    <w:rsid w:val="00764155"/>
    <w:rsid w:val="007807BE"/>
    <w:rsid w:val="007A02B2"/>
    <w:rsid w:val="007A534A"/>
    <w:rsid w:val="007C2BFC"/>
    <w:rsid w:val="007C540D"/>
    <w:rsid w:val="007D2CBE"/>
    <w:rsid w:val="007D7899"/>
    <w:rsid w:val="007E0894"/>
    <w:rsid w:val="007F6B40"/>
    <w:rsid w:val="00807465"/>
    <w:rsid w:val="008223B7"/>
    <w:rsid w:val="00824875"/>
    <w:rsid w:val="0082669E"/>
    <w:rsid w:val="00851C9D"/>
    <w:rsid w:val="00877B2A"/>
    <w:rsid w:val="00881FE9"/>
    <w:rsid w:val="00887133"/>
    <w:rsid w:val="00897C96"/>
    <w:rsid w:val="008A2200"/>
    <w:rsid w:val="008B0919"/>
    <w:rsid w:val="008B27E0"/>
    <w:rsid w:val="008D0891"/>
    <w:rsid w:val="00923AAB"/>
    <w:rsid w:val="00924FF5"/>
    <w:rsid w:val="00932D12"/>
    <w:rsid w:val="00933BA6"/>
    <w:rsid w:val="00950B73"/>
    <w:rsid w:val="009564FE"/>
    <w:rsid w:val="0095771D"/>
    <w:rsid w:val="00980BB2"/>
    <w:rsid w:val="009B1260"/>
    <w:rsid w:val="009C77E1"/>
    <w:rsid w:val="009E2AB2"/>
    <w:rsid w:val="009E64CA"/>
    <w:rsid w:val="009F2863"/>
    <w:rsid w:val="00A039E6"/>
    <w:rsid w:val="00A06D7C"/>
    <w:rsid w:val="00A14FB1"/>
    <w:rsid w:val="00A32312"/>
    <w:rsid w:val="00A336D8"/>
    <w:rsid w:val="00A578E3"/>
    <w:rsid w:val="00A86A21"/>
    <w:rsid w:val="00A86A9E"/>
    <w:rsid w:val="00AC182E"/>
    <w:rsid w:val="00AC3A84"/>
    <w:rsid w:val="00AC49CB"/>
    <w:rsid w:val="00AD2121"/>
    <w:rsid w:val="00AD5615"/>
    <w:rsid w:val="00AE2CEF"/>
    <w:rsid w:val="00AF6856"/>
    <w:rsid w:val="00B07908"/>
    <w:rsid w:val="00B17C2E"/>
    <w:rsid w:val="00B60FD2"/>
    <w:rsid w:val="00B6146F"/>
    <w:rsid w:val="00B7757A"/>
    <w:rsid w:val="00B84998"/>
    <w:rsid w:val="00B84ABB"/>
    <w:rsid w:val="00B873A7"/>
    <w:rsid w:val="00BB1313"/>
    <w:rsid w:val="00BB6486"/>
    <w:rsid w:val="00BC443B"/>
    <w:rsid w:val="00BC7EEC"/>
    <w:rsid w:val="00BE59A8"/>
    <w:rsid w:val="00C0435F"/>
    <w:rsid w:val="00C1156D"/>
    <w:rsid w:val="00C3559C"/>
    <w:rsid w:val="00C3759C"/>
    <w:rsid w:val="00C43460"/>
    <w:rsid w:val="00C46804"/>
    <w:rsid w:val="00C65303"/>
    <w:rsid w:val="00C85D08"/>
    <w:rsid w:val="00C87C7B"/>
    <w:rsid w:val="00CA244F"/>
    <w:rsid w:val="00D12F29"/>
    <w:rsid w:val="00D142E6"/>
    <w:rsid w:val="00D16533"/>
    <w:rsid w:val="00D21A2B"/>
    <w:rsid w:val="00D26958"/>
    <w:rsid w:val="00D6336C"/>
    <w:rsid w:val="00D766C9"/>
    <w:rsid w:val="00D83155"/>
    <w:rsid w:val="00DB14A6"/>
    <w:rsid w:val="00DD1BD6"/>
    <w:rsid w:val="00E14276"/>
    <w:rsid w:val="00E14830"/>
    <w:rsid w:val="00E432A7"/>
    <w:rsid w:val="00E4710C"/>
    <w:rsid w:val="00E52DA7"/>
    <w:rsid w:val="00E54BD9"/>
    <w:rsid w:val="00E5710D"/>
    <w:rsid w:val="00E60974"/>
    <w:rsid w:val="00E64DBE"/>
    <w:rsid w:val="00E71981"/>
    <w:rsid w:val="00E765C7"/>
    <w:rsid w:val="00EC438F"/>
    <w:rsid w:val="00EE5C93"/>
    <w:rsid w:val="00F06E81"/>
    <w:rsid w:val="00F1458A"/>
    <w:rsid w:val="00F40156"/>
    <w:rsid w:val="00F46D6F"/>
    <w:rsid w:val="00F74C97"/>
    <w:rsid w:val="00F80746"/>
    <w:rsid w:val="00FA3AF1"/>
    <w:rsid w:val="00FB2898"/>
    <w:rsid w:val="00FB6AAB"/>
    <w:rsid w:val="00FC7016"/>
    <w:rsid w:val="00FD3F31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0C0DF"/>
  <w15:chartTrackingRefBased/>
  <w15:docId w15:val="{941B8C43-98EB-46AB-9BA9-210B436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238"/>
  </w:style>
  <w:style w:type="paragraph" w:styleId="Stopka">
    <w:name w:val="footer"/>
    <w:basedOn w:val="Normalny"/>
    <w:link w:val="StopkaZnak"/>
    <w:uiPriority w:val="99"/>
    <w:unhideWhenUsed/>
    <w:rsid w:val="0072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238"/>
  </w:style>
  <w:style w:type="character" w:customStyle="1" w:styleId="eop">
    <w:name w:val="eop"/>
    <w:basedOn w:val="Domylnaczcionkaakapitu"/>
    <w:rsid w:val="00A14FB1"/>
  </w:style>
  <w:style w:type="character" w:styleId="Hipercze">
    <w:name w:val="Hyperlink"/>
    <w:basedOn w:val="Domylnaczcionkaakapitu"/>
    <w:uiPriority w:val="99"/>
    <w:unhideWhenUsed/>
    <w:rsid w:val="00110548"/>
    <w:rPr>
      <w:color w:val="0563C1"/>
      <w:u w:val="single"/>
    </w:rPr>
  </w:style>
  <w:style w:type="paragraph" w:customStyle="1" w:styleId="Default">
    <w:name w:val="Default"/>
    <w:rsid w:val="001105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10548"/>
    <w:pPr>
      <w:ind w:left="720"/>
      <w:contextualSpacing/>
    </w:pPr>
    <w:rPr>
      <w:rFonts w:eastAsiaTheme="minorHAns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7F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21A2B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10C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alewska-napiorkowska@ogilv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ka.kulaga@ogilv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kosim@ogil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430BD-E040-4F3D-82D1-4DC16C3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Modzelewski</dc:creator>
  <cp:keywords/>
  <dc:description/>
  <cp:lastModifiedBy>Monika Kulaga</cp:lastModifiedBy>
  <cp:revision>4</cp:revision>
  <dcterms:created xsi:type="dcterms:W3CDTF">2020-12-07T12:13:00Z</dcterms:created>
  <dcterms:modified xsi:type="dcterms:W3CDTF">2021-01-11T10:37:00Z</dcterms:modified>
</cp:coreProperties>
</file>